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/>
      </w:pPr>
      <w:r>
        <w:rPr>
          <w:rFonts w:ascii="Arial" w:cs="Arial" w:eastAsia="Arial" w:hAnsi="Arial"/>
          <w:b/>
          <w:bCs/>
          <w:color w:val="0B1F4B"/>
          <w:sz w:val="44"/>
          <w:szCs w:val="44"/>
        </w:rPr>
        <w:t xml:space="preserve">Rental Property Checklist</w:t>
      </w:r>
    </w:p>
    <w:p>
      <w:pPr>
        <w:pBdr>
          <w:bottom w:val="single" w:color="1B64F2" w:sz="12" w:space="8"/>
        </w:pBdr>
        <w:spacing w:after="200" w:before="0" w:line="276"/>
      </w:pPr>
      <w:r>
        <w:rPr>
          <w:rFonts w:ascii="Arial" w:cs="Arial" w:eastAsia="Arial" w:hAnsi="Arial"/>
          <w:b/>
          <w:bCs/>
          <w:caps/>
          <w:color w:val="5B6B80"/>
          <w:spacing w:val="30"/>
          <w:sz w:val="18"/>
          <w:szCs w:val="18"/>
        </w:rPr>
        <w:t xml:space="preserve">What we need for each rental property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Complete one checklist per property. If the property is managed by a real estate agent, their end-of-year statement covers most of the income and many of the expenses.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Name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Property address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Year ended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Income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/>
                <w:bCs/>
                <w:color w:val="1C2A44"/>
                <w:sz w:val="20"/>
                <w:szCs w:val="20"/>
              </w:rPr>
              <w:t xml:space="preserve">Real estate agent’s end-of-year rental statement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Or the total income received if the property is not rented through an agent.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Expenses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Council rates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Water rates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Insurance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Interest charges for the financial year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Don’t forget equity releases.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Bank fees (if applicable)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Body corporate (if applicable)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Repairs and maintenance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Depreciation schedule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If you have one, please email it or bring it with you.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Advertising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Borrowing expenses (including lenders mortgage insurance)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Cleaning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Gardening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Land tax (if applicable)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Legal fees (except for buying and selling the property)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Pest control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Stationery / phone / postage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AF2" w:sz="6" w:space="6"/>
      </w:pBdr>
      <w:spacing w:after="40" w:before="0" w:line="276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Tax Doctorz Pty Ltd · Registered Tax Agent 26343636 · Chartered Accountants ANZ · info@taxdoctorz.com.au · 0478 905 605 · taxdoctorz.com.au</w:t>
    </w:r>
  </w:p>
  <w:p>
    <w:pPr>
      <w:spacing w:after="0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Page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80"/>
        <w:sz w:val="14"/>
        <w:szCs w:val="14"/>
      </w:rPr>
      <w:t xml:space="preserve"> of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E5EAF2" w:sz="6"/>
        <w:right w:val="none" w:color="FFFFFF" w:sz="0"/>
        <w:insideH w:val="none" w:color="FFFFFF" w:sz="0"/>
        <w:insideV w:val="none" w:color="FFFFFF" w:sz="0"/>
      </w:tblBorders>
    </w:tblPr>
    <w:tblGrid>
      <w:gridCol w:w="4819"/>
      <w:gridCol w:w="4819"/>
    </w:tblGrid>
    <w:tr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spacing w:after="0"/>
          </w:pPr>
          <w:r>
            <w:drawing>
              <wp:inline distT="0" distB="0" distL="0" distR="0">
                <wp:extent cx="1428750" cy="2190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b/>
              <w:bCs/>
              <w:caps/>
              <w:color w:val="5B6B80"/>
              <w:spacing w:val="24"/>
              <w:sz w:val="14"/>
              <w:szCs w:val="14"/>
            </w:rPr>
            <w:t xml:space="preserve">Chartered Accountants · Tax &amp; Business Advisory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A4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be399ee2213fd7876d32e977ba5d3832791b3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2026-09-21T04:32:37.245Z</dcterms:created>
  <dcterms:modified xsi:type="dcterms:W3CDTF">2026-09-21T04:32:37.245Z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